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AA9" w14:textId="77777777" w:rsidR="00F57C9D" w:rsidRPr="00F57C9D" w:rsidRDefault="00F57C9D" w:rsidP="00F57C9D">
      <w:pPr>
        <w:shd w:val="clear" w:color="auto" w:fill="FFFFFF"/>
        <w:spacing w:before="300" w:after="300" w:line="480" w:lineRule="atLeast"/>
        <w:outlineLvl w:val="0"/>
        <w:rPr>
          <w:rFonts w:ascii="Roboto" w:eastAsia="Times New Roman" w:hAnsi="Roboto" w:cs="Times New Roman"/>
          <w:color w:val="4E82B7"/>
          <w:kern w:val="36"/>
          <w:sz w:val="39"/>
          <w:szCs w:val="39"/>
          <w:lang w:eastAsia="en-IE"/>
        </w:rPr>
      </w:pPr>
      <w:r w:rsidRPr="00F57C9D">
        <w:rPr>
          <w:rFonts w:ascii="Roboto" w:eastAsia="Times New Roman" w:hAnsi="Roboto" w:cs="Times New Roman"/>
          <w:color w:val="4E82B7"/>
          <w:kern w:val="36"/>
          <w:sz w:val="39"/>
          <w:szCs w:val="39"/>
          <w:lang w:eastAsia="en-IE"/>
        </w:rPr>
        <w:t>IACP Training Requirements for the Academic Year 2022/2023.</w:t>
      </w:r>
    </w:p>
    <w:p w14:paraId="37F06C9D" w14:textId="77777777" w:rsidR="00F57C9D"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rsidRPr="00F57C9D">
        <w:rPr>
          <w:rFonts w:ascii="Roboto" w:eastAsia="Times New Roman" w:hAnsi="Roboto" w:cs="Times New Roman"/>
          <w:color w:val="373737"/>
          <w:sz w:val="26"/>
          <w:szCs w:val="26"/>
          <w:lang w:eastAsia="en-IE"/>
        </w:rPr>
        <w:t>In response to the COVID-19 pandemic, the IACP provided some flexibility in the requirements for core training and membership to enable training to continue while lockdowns, local restrictions and social distancing measures were in place. With many training programmes now planning to adopt a hybrid service delivery model, the IACP reviewed our position on online teaching delivery and remote supervised placement hours as per below:</w:t>
      </w:r>
    </w:p>
    <w:p w14:paraId="1D8386FF" w14:textId="77777777" w:rsidR="00F57C9D"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rsidRPr="00F57C9D">
        <w:rPr>
          <w:rFonts w:ascii="Roboto" w:eastAsia="Times New Roman" w:hAnsi="Roboto" w:cs="Times New Roman"/>
          <w:color w:val="373737"/>
          <w:sz w:val="26"/>
          <w:szCs w:val="26"/>
          <w:lang w:eastAsia="en-IE"/>
        </w:rPr>
        <w:t>Changes to apply from September 2022:</w:t>
      </w:r>
    </w:p>
    <w:p w14:paraId="59DEB4CF" w14:textId="77777777" w:rsidR="00F57C9D"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rsidRPr="00F57C9D">
        <w:rPr>
          <w:rFonts w:ascii="Roboto" w:eastAsia="Times New Roman" w:hAnsi="Roboto" w:cs="Times New Roman"/>
          <w:color w:val="373737"/>
          <w:sz w:val="26"/>
          <w:szCs w:val="26"/>
          <w:lang w:eastAsia="en-IE"/>
        </w:rPr>
        <w:t xml:space="preserve">IACP requirements for core training will allow the option of some online teaching delivery and remote supervised placements, </w:t>
      </w:r>
      <w:proofErr w:type="gramStart"/>
      <w:r w:rsidRPr="00F57C9D">
        <w:rPr>
          <w:rFonts w:ascii="Roboto" w:eastAsia="Times New Roman" w:hAnsi="Roboto" w:cs="Times New Roman"/>
          <w:color w:val="373737"/>
          <w:sz w:val="26"/>
          <w:szCs w:val="26"/>
          <w:lang w:eastAsia="en-IE"/>
        </w:rPr>
        <w:t>supervision</w:t>
      </w:r>
      <w:proofErr w:type="gramEnd"/>
      <w:r w:rsidRPr="00F57C9D">
        <w:rPr>
          <w:rFonts w:ascii="Roboto" w:eastAsia="Times New Roman" w:hAnsi="Roboto" w:cs="Times New Roman"/>
          <w:color w:val="373737"/>
          <w:sz w:val="26"/>
          <w:szCs w:val="26"/>
          <w:lang w:eastAsia="en-IE"/>
        </w:rPr>
        <w:t xml:space="preserve"> and personal therapy:</w:t>
      </w:r>
    </w:p>
    <w:p w14:paraId="4FCB50AD"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At least 70% of teaching must take place face-to-face and synchronous (live) in the classroom setting.</w:t>
      </w:r>
    </w:p>
    <w:p w14:paraId="45E2D0C4"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Modules where there is an emphasis on personal development, relationship development and skills must be completed in person / face-to-face.</w:t>
      </w:r>
    </w:p>
    <w:p w14:paraId="296FD9D4"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A small number of specific modules can be completed remotely (online), such as theory and research-based modules.</w:t>
      </w:r>
    </w:p>
    <w:p w14:paraId="43045FB3"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At least 70% of placement client hours and supervision (both individual and group) must be completed in person / face-to-face</w:t>
      </w:r>
    </w:p>
    <w:p w14:paraId="19D82D06"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At least 70% of required 50 hours of personal therapy in training must be completed in person / face-to-face.</w:t>
      </w:r>
    </w:p>
    <w:p w14:paraId="1543EE3D"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Changes should be implemented from the academic year September 2022 with allowances for flexibilities in case of further restrictions/lockdowns/illness (staff/students)/other emergency situations.</w:t>
      </w:r>
    </w:p>
    <w:p w14:paraId="6A175055" w14:textId="77777777" w:rsidR="00F57C9D" w:rsidRPr="00F57C9D" w:rsidRDefault="00F57C9D" w:rsidP="00F57C9D">
      <w:pPr>
        <w:numPr>
          <w:ilvl w:val="0"/>
          <w:numId w:val="1"/>
        </w:numPr>
        <w:shd w:val="clear" w:color="auto" w:fill="FFFFFF"/>
        <w:spacing w:before="100" w:beforeAutospacing="1" w:after="100" w:afterAutospacing="1" w:line="375" w:lineRule="atLeast"/>
        <w:rPr>
          <w:rFonts w:ascii="Roboto" w:eastAsia="Times New Roman" w:hAnsi="Roboto" w:cs="Open Sans"/>
          <w:color w:val="373737"/>
          <w:sz w:val="26"/>
          <w:szCs w:val="26"/>
          <w:lang w:eastAsia="en-IE"/>
        </w:rPr>
      </w:pPr>
      <w:r w:rsidRPr="00F57C9D">
        <w:rPr>
          <w:rFonts w:ascii="Roboto" w:eastAsia="Times New Roman" w:hAnsi="Roboto" w:cs="Open Sans"/>
          <w:color w:val="373737"/>
          <w:sz w:val="26"/>
          <w:szCs w:val="26"/>
          <w:lang w:eastAsia="en-IE"/>
        </w:rPr>
        <w:t>The additional allowances can be also considered on case-by-case basis for students with underlying health conditions / disabilities. If such situations occur, the IACP should be notified of these in writing.</w:t>
      </w:r>
    </w:p>
    <w:p w14:paraId="1B71B33C" w14:textId="77777777" w:rsidR="00F57C9D"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rsidRPr="00F57C9D">
        <w:rPr>
          <w:rFonts w:ascii="Roboto" w:eastAsia="Times New Roman" w:hAnsi="Roboto" w:cs="Times New Roman"/>
          <w:color w:val="373737"/>
          <w:sz w:val="26"/>
          <w:szCs w:val="26"/>
          <w:lang w:eastAsia="en-IE"/>
        </w:rPr>
        <w:t>Ratified by the IACP Board of Directors in March 2022. To be reviewed in Q2 of 2023.</w:t>
      </w:r>
    </w:p>
    <w:p w14:paraId="73F5BCEA" w14:textId="77777777" w:rsidR="00F57C9D" w:rsidRPr="00F57C9D" w:rsidRDefault="00F57C9D" w:rsidP="00F57C9D">
      <w:pPr>
        <w:shd w:val="clear" w:color="auto" w:fill="FFFFFF"/>
        <w:spacing w:before="300" w:after="300" w:line="480" w:lineRule="atLeast"/>
        <w:outlineLvl w:val="1"/>
        <w:rPr>
          <w:rFonts w:ascii="Roboto" w:eastAsia="Times New Roman" w:hAnsi="Roboto" w:cs="Times New Roman"/>
          <w:color w:val="000000"/>
          <w:sz w:val="39"/>
          <w:szCs w:val="39"/>
          <w:lang w:eastAsia="en-IE"/>
        </w:rPr>
      </w:pPr>
      <w:r w:rsidRPr="00F57C9D">
        <w:rPr>
          <w:rFonts w:ascii="Roboto" w:eastAsia="Times New Roman" w:hAnsi="Roboto" w:cs="Times New Roman"/>
          <w:color w:val="000000"/>
          <w:sz w:val="39"/>
          <w:szCs w:val="39"/>
          <w:lang w:eastAsia="en-IE"/>
        </w:rPr>
        <w:lastRenderedPageBreak/>
        <w:t>Requirement for Course Accreditation </w:t>
      </w:r>
    </w:p>
    <w:p w14:paraId="355D5F16" w14:textId="77777777" w:rsidR="00F57C9D"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rsidRPr="00F57C9D">
        <w:rPr>
          <w:rFonts w:ascii="Roboto" w:eastAsia="Times New Roman" w:hAnsi="Roboto" w:cs="Times New Roman"/>
          <w:b/>
          <w:bCs/>
          <w:color w:val="373737"/>
          <w:sz w:val="26"/>
          <w:szCs w:val="26"/>
          <w:lang w:eastAsia="en-IE"/>
        </w:rPr>
        <w:t>On 1st September 2018, the minimum requirement for Counselling &amp; Psychotherapy (for the purpose of accreditation and course accreditation) is Degree/Post-graduate Programmes Level 8 on the National Framework of Qualifications. </w:t>
      </w:r>
      <w:r w:rsidRPr="00F57C9D">
        <w:rPr>
          <w:rFonts w:ascii="Roboto" w:eastAsia="Times New Roman" w:hAnsi="Roboto" w:cs="Times New Roman"/>
          <w:color w:val="373737"/>
          <w:sz w:val="26"/>
          <w:szCs w:val="26"/>
          <w:lang w:eastAsia="en-IE"/>
        </w:rPr>
        <w:br/>
      </w:r>
      <w:r w:rsidRPr="00F57C9D">
        <w:rPr>
          <w:rFonts w:ascii="Roboto" w:eastAsia="Times New Roman" w:hAnsi="Roboto" w:cs="Times New Roman"/>
          <w:color w:val="373737"/>
          <w:sz w:val="26"/>
          <w:szCs w:val="26"/>
          <w:lang w:eastAsia="en-IE"/>
        </w:rPr>
        <w:br/>
        <w:t>Any Degree / Post-graduate programmes in Counselling &amp; Psychotherapy Level 8 applying for IACP course accreditation must be validated by QQI/University and meet other IACP clinical requirements (as per IACP course criteria 2015). </w:t>
      </w:r>
      <w:r w:rsidRPr="00F57C9D">
        <w:rPr>
          <w:rFonts w:ascii="Roboto" w:eastAsia="Times New Roman" w:hAnsi="Roboto" w:cs="Times New Roman"/>
          <w:color w:val="373737"/>
          <w:sz w:val="26"/>
          <w:szCs w:val="26"/>
          <w:lang w:eastAsia="en-IE"/>
        </w:rPr>
        <w:br/>
      </w:r>
      <w:r w:rsidRPr="00F57C9D">
        <w:rPr>
          <w:rFonts w:ascii="Roboto" w:eastAsia="Times New Roman" w:hAnsi="Roboto" w:cs="Times New Roman"/>
          <w:color w:val="373737"/>
          <w:sz w:val="26"/>
          <w:szCs w:val="26"/>
          <w:lang w:eastAsia="en-IE"/>
        </w:rPr>
        <w:br/>
        <w:t>This requirement would apply to all IACP accredited courses which are commencing on and from 1st September 2018. </w:t>
      </w:r>
      <w:r w:rsidRPr="00F57C9D">
        <w:rPr>
          <w:rFonts w:ascii="Roboto" w:eastAsia="Times New Roman" w:hAnsi="Roboto" w:cs="Times New Roman"/>
          <w:color w:val="373737"/>
          <w:sz w:val="26"/>
          <w:szCs w:val="26"/>
          <w:lang w:eastAsia="en-IE"/>
        </w:rPr>
        <w:br/>
      </w:r>
      <w:r w:rsidRPr="00F57C9D">
        <w:rPr>
          <w:rFonts w:ascii="Roboto" w:eastAsia="Times New Roman" w:hAnsi="Roboto" w:cs="Times New Roman"/>
          <w:color w:val="373737"/>
          <w:sz w:val="26"/>
          <w:szCs w:val="26"/>
          <w:lang w:eastAsia="en-IE"/>
        </w:rPr>
        <w:br/>
        <w:t>Also, as of 1st September 2024, the minimum qualification requirement regarding applicants presenting for First Time Accreditation would be a Degree/Post-graduate Programme in Counselling &amp; Psychotherapy Level 8 on NFQ. </w:t>
      </w:r>
    </w:p>
    <w:p w14:paraId="5921AA6C" w14:textId="2CECCC66" w:rsidR="003D65B8"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p>
    <w:p w14:paraId="6CBC9737" w14:textId="4EBE37ED" w:rsid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rsidRPr="00F57C9D">
        <w:rPr>
          <w:rFonts w:ascii="Roboto" w:eastAsia="Times New Roman" w:hAnsi="Roboto" w:cs="Times New Roman"/>
          <w:b/>
          <w:bCs/>
          <w:color w:val="373737"/>
          <w:sz w:val="26"/>
          <w:szCs w:val="26"/>
          <w:lang w:eastAsia="en-IE"/>
        </w:rPr>
        <w:t>IACP Course Criteria</w:t>
      </w:r>
      <w:r w:rsidRPr="00F57C9D">
        <w:rPr>
          <w:rFonts w:ascii="Roboto" w:eastAsia="Times New Roman" w:hAnsi="Roboto" w:cs="Times New Roman"/>
          <w:color w:val="373737"/>
          <w:sz w:val="26"/>
          <w:szCs w:val="26"/>
          <w:lang w:eastAsia="en-IE"/>
        </w:rPr>
        <w:t>, updated points</w:t>
      </w:r>
      <w:r>
        <w:rPr>
          <w:rFonts w:ascii="Roboto" w:eastAsia="Times New Roman" w:hAnsi="Roboto" w:cs="Times New Roman"/>
          <w:color w:val="373737"/>
          <w:sz w:val="26"/>
          <w:szCs w:val="26"/>
          <w:lang w:eastAsia="en-IE"/>
        </w:rPr>
        <w:t xml:space="preserve"> in 2022</w:t>
      </w:r>
      <w:r w:rsidRPr="00F57C9D">
        <w:rPr>
          <w:rFonts w:ascii="Roboto" w:eastAsia="Times New Roman" w:hAnsi="Roboto" w:cs="Times New Roman"/>
          <w:color w:val="373737"/>
          <w:sz w:val="26"/>
          <w:szCs w:val="26"/>
          <w:lang w:eastAsia="en-IE"/>
        </w:rPr>
        <w:t>:</w:t>
      </w:r>
    </w:p>
    <w:p w14:paraId="727462D3" w14:textId="76002FC9" w:rsid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p>
    <w:p w14:paraId="00362B08" w14:textId="23375178" w:rsidR="00F57C9D" w:rsidRPr="00F57C9D" w:rsidRDefault="00F57C9D" w:rsidP="00F57C9D">
      <w:pPr>
        <w:shd w:val="clear" w:color="auto" w:fill="FFFFFF"/>
        <w:spacing w:before="150" w:after="150" w:line="375" w:lineRule="atLeast"/>
        <w:rPr>
          <w:rFonts w:ascii="Roboto" w:eastAsia="Times New Roman" w:hAnsi="Roboto" w:cs="Times New Roman"/>
          <w:color w:val="373737"/>
          <w:sz w:val="26"/>
          <w:szCs w:val="26"/>
          <w:lang w:eastAsia="en-IE"/>
        </w:rPr>
      </w:pPr>
      <w:r>
        <w:t xml:space="preserve">6.4 It is not appropriate </w:t>
      </w:r>
      <w:proofErr w:type="spellStart"/>
      <w:r>
        <w:t>forstudents</w:t>
      </w:r>
      <w:proofErr w:type="spellEnd"/>
      <w:r>
        <w:t xml:space="preserve"> in training to gain their client counselling/psychotherapy experience through private or independent practice. Students cannot receive payment directly for client work from the client during training</w:t>
      </w:r>
      <w:r>
        <w:t>.</w:t>
      </w:r>
    </w:p>
    <w:p w14:paraId="136A3694" w14:textId="77777777" w:rsidR="00F57C9D" w:rsidRDefault="00F57C9D"/>
    <w:sectPr w:rsidR="00F57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C6FEE"/>
    <w:multiLevelType w:val="multilevel"/>
    <w:tmpl w:val="9650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9D"/>
    <w:rsid w:val="0041682D"/>
    <w:rsid w:val="00F57C9D"/>
    <w:rsid w:val="00FF74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51C7"/>
  <w15:chartTrackingRefBased/>
  <w15:docId w15:val="{622126CD-6F4B-4B14-A633-DF58E1D1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7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57C9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C9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57C9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F57C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57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Stephen Kelly</cp:lastModifiedBy>
  <cp:revision>1</cp:revision>
  <dcterms:created xsi:type="dcterms:W3CDTF">2022-10-13T15:33:00Z</dcterms:created>
  <dcterms:modified xsi:type="dcterms:W3CDTF">2022-10-13T15:57:00Z</dcterms:modified>
</cp:coreProperties>
</file>